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F1" w:rsidRDefault="000E14F1" w:rsidP="000E14F1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es-CO"/>
        </w:rPr>
        <w:t>TEORIA GENERAL DEL DERECHO PROCESAL</w:t>
      </w:r>
    </w:p>
    <w:p w:rsidR="000E14F1" w:rsidRDefault="000E14F1" w:rsidP="000E14F1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TALLER DEFENSA DEL DEMANDADO</w:t>
      </w:r>
    </w:p>
    <w:p w:rsidR="000E14F1" w:rsidRDefault="000E14F1" w:rsidP="000E14F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0E14F1" w:rsidRPr="000E14F1" w:rsidRDefault="000E14F1" w:rsidP="000E14F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Sírvase responder los interrogantes que a continuación se formulan, en grupos como máximo de tres personas, durante el transcurso de la clase.</w:t>
      </w:r>
    </w:p>
    <w:p w:rsidR="000E14F1" w:rsidRPr="000E14F1" w:rsidRDefault="000E14F1" w:rsidP="000E14F1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7C1764" w:rsidRDefault="007C1764" w:rsidP="007C1764">
      <w:pPr>
        <w:pStyle w:val="Prrafodelist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Sírvase indicar que es la contumacia</w:t>
      </w:r>
    </w:p>
    <w:p w:rsidR="007C1764" w:rsidRDefault="007C1764" w:rsidP="007C1764">
      <w:pPr>
        <w:pStyle w:val="Prrafodelist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 xml:space="preserve">Indique las similitudes y las diferencias que existen en cuanto a los efectos por no contestar la demanda, </w:t>
      </w:r>
      <w:r w:rsidR="00BE7166">
        <w:rPr>
          <w:rFonts w:ascii="Arial" w:eastAsia="Times New Roman" w:hAnsi="Arial" w:cs="Arial"/>
          <w:sz w:val="24"/>
          <w:szCs w:val="24"/>
          <w:lang w:eastAsia="es-CO"/>
        </w:rPr>
        <w:t xml:space="preserve">que por regla general, se establecen </w:t>
      </w:r>
      <w:r>
        <w:rPr>
          <w:rFonts w:ascii="Arial" w:eastAsia="Times New Roman" w:hAnsi="Arial" w:cs="Arial"/>
          <w:sz w:val="24"/>
          <w:szCs w:val="24"/>
          <w:lang w:eastAsia="es-CO"/>
        </w:rPr>
        <w:t>en el código de procedimiento civil y en código general del proceso.</w:t>
      </w:r>
    </w:p>
    <w:p w:rsidR="00BE7166" w:rsidRDefault="00BE7166" w:rsidP="007C1764">
      <w:pPr>
        <w:pStyle w:val="Prrafodelist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Indique las consecuencias más gravosas a la regla general, que existen por no contestar la demanda.</w:t>
      </w:r>
    </w:p>
    <w:p w:rsidR="007C1764" w:rsidRDefault="007C1764" w:rsidP="007C1764">
      <w:pPr>
        <w:pStyle w:val="Prrafodelist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Sírvase indicar los efectos que genera guardar silencio ante una acusación de carácter penal</w:t>
      </w:r>
    </w:p>
    <w:p w:rsidR="007C1764" w:rsidRDefault="007C1764" w:rsidP="007C1764">
      <w:pPr>
        <w:pStyle w:val="Prrafodelist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 xml:space="preserve"> Indique que actuaciones procesales puede ejercer quien ha sido declarado contumaz</w:t>
      </w:r>
    </w:p>
    <w:p w:rsidR="00BE7166" w:rsidRDefault="007C1764" w:rsidP="007C1764">
      <w:pPr>
        <w:pStyle w:val="Prrafodelist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 xml:space="preserve"> Indique las diferencias que existen entre la confesión y el allanamiento</w:t>
      </w:r>
      <w:r w:rsidR="00BE7166">
        <w:rPr>
          <w:rFonts w:ascii="Arial" w:eastAsia="Times New Roman" w:hAnsi="Arial" w:cs="Arial"/>
          <w:sz w:val="24"/>
          <w:szCs w:val="24"/>
          <w:lang w:eastAsia="es-CO"/>
        </w:rPr>
        <w:t xml:space="preserve"> en materia civil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, </w:t>
      </w:r>
      <w:r w:rsidR="00BE7166">
        <w:rPr>
          <w:rFonts w:ascii="Arial" w:eastAsia="Times New Roman" w:hAnsi="Arial" w:cs="Arial"/>
          <w:sz w:val="24"/>
          <w:szCs w:val="24"/>
          <w:lang w:eastAsia="es-CO"/>
        </w:rPr>
        <w:t>y los requisitos para su validez</w:t>
      </w:r>
    </w:p>
    <w:p w:rsidR="00BE7166" w:rsidRPr="00BE7166" w:rsidRDefault="00BE7166" w:rsidP="00BE716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 xml:space="preserve"> Indique los requisitos que debe cumplir el demandado, al c</w:t>
      </w:r>
      <w:r w:rsidR="007C1764" w:rsidRPr="00BE7166">
        <w:rPr>
          <w:rFonts w:ascii="Arial" w:eastAsia="Times New Roman" w:hAnsi="Arial" w:cs="Arial"/>
          <w:sz w:val="24"/>
          <w:szCs w:val="24"/>
          <w:lang w:eastAsia="es-CO"/>
        </w:rPr>
        <w:t xml:space="preserve">ontestar la demanda oponiéndose a ella 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de manera simple </w:t>
      </w:r>
      <w:r w:rsidR="007C1764" w:rsidRPr="00BE7166">
        <w:rPr>
          <w:rFonts w:ascii="Arial" w:eastAsia="Times New Roman" w:hAnsi="Arial" w:cs="Arial"/>
          <w:sz w:val="24"/>
          <w:szCs w:val="24"/>
          <w:lang w:eastAsia="es-CO"/>
        </w:rPr>
        <w:t>en cuanto a los hechos o pretensiones</w:t>
      </w:r>
    </w:p>
    <w:p w:rsidR="00BE7166" w:rsidRPr="00BE7166" w:rsidRDefault="00BE7166" w:rsidP="00BE7166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Explique en qué consisten las excepciones previas, cuál es su finalidad y en qué momento del proceso deben ser analizadas por el juez.</w:t>
      </w:r>
    </w:p>
    <w:p w:rsidR="00BE7166" w:rsidRDefault="00BE7166" w:rsidP="00BE7166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s-CO"/>
        </w:rPr>
      </w:pPr>
      <w:r w:rsidRPr="00BE7166">
        <w:rPr>
          <w:rFonts w:ascii="Arial" w:eastAsia="Times New Roman" w:hAnsi="Arial" w:cs="Arial"/>
          <w:sz w:val="24"/>
          <w:szCs w:val="24"/>
          <w:lang w:eastAsia="es-CO"/>
        </w:rPr>
        <w:t xml:space="preserve">Explique en qué consisten las excepciones </w:t>
      </w:r>
      <w:r>
        <w:rPr>
          <w:rFonts w:ascii="Arial" w:eastAsia="Times New Roman" w:hAnsi="Arial" w:cs="Arial"/>
          <w:sz w:val="24"/>
          <w:szCs w:val="24"/>
          <w:lang w:eastAsia="es-CO"/>
        </w:rPr>
        <w:t>de mérito o de fondo</w:t>
      </w:r>
      <w:r w:rsidRPr="00BE7166">
        <w:rPr>
          <w:rFonts w:ascii="Arial" w:eastAsia="Times New Roman" w:hAnsi="Arial" w:cs="Arial"/>
          <w:sz w:val="24"/>
          <w:szCs w:val="24"/>
          <w:lang w:eastAsia="es-CO"/>
        </w:rPr>
        <w:t>, cuál es su finalidad y en qué momento del proceso deben ser analizadas por el juez.</w:t>
      </w:r>
    </w:p>
    <w:p w:rsidR="00BE7166" w:rsidRPr="00BE7166" w:rsidRDefault="00BE7166" w:rsidP="00BE7166">
      <w:pPr>
        <w:pStyle w:val="Prrafodelista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  <w:lang w:eastAsia="es-CO"/>
        </w:rPr>
      </w:pPr>
      <w:r w:rsidRPr="00BE7166">
        <w:rPr>
          <w:rFonts w:ascii="Arial" w:eastAsia="Times New Roman" w:hAnsi="Arial" w:cs="Arial"/>
          <w:sz w:val="24"/>
          <w:szCs w:val="24"/>
          <w:lang w:eastAsia="es-CO"/>
        </w:rPr>
        <w:t>Indique qué son excepciones de mérito propias y excepcione</w:t>
      </w:r>
      <w:r>
        <w:rPr>
          <w:rFonts w:ascii="Arial" w:eastAsia="Times New Roman" w:hAnsi="Arial" w:cs="Arial"/>
          <w:sz w:val="24"/>
          <w:szCs w:val="24"/>
          <w:lang w:eastAsia="es-CO"/>
        </w:rPr>
        <w:t>s de mérito impropias, y enuncie</w:t>
      </w:r>
      <w:r w:rsidRPr="00BE7166">
        <w:rPr>
          <w:rFonts w:ascii="Arial" w:eastAsia="Times New Roman" w:hAnsi="Arial" w:cs="Arial"/>
          <w:sz w:val="24"/>
          <w:szCs w:val="24"/>
          <w:lang w:eastAsia="es-CO"/>
        </w:rPr>
        <w:t xml:space="preserve"> cinco ejemplos de cada una de ellas.</w:t>
      </w:r>
    </w:p>
    <w:p w:rsidR="00BE7166" w:rsidRPr="00BE7166" w:rsidRDefault="00BE7166" w:rsidP="00BE7166">
      <w:pPr>
        <w:pStyle w:val="Prrafodelista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  <w:lang w:eastAsia="es-CO"/>
        </w:rPr>
      </w:pPr>
      <w:r w:rsidRPr="00BE7166">
        <w:rPr>
          <w:rFonts w:ascii="Arial" w:eastAsia="Times New Roman" w:hAnsi="Arial" w:cs="Arial"/>
          <w:sz w:val="24"/>
          <w:szCs w:val="24"/>
          <w:lang w:eastAsia="es-CO"/>
        </w:rPr>
        <w:t xml:space="preserve">Indique qué son excepciones de mérito </w:t>
      </w:r>
      <w:r>
        <w:rPr>
          <w:rFonts w:ascii="Arial" w:eastAsia="Times New Roman" w:hAnsi="Arial" w:cs="Arial"/>
          <w:sz w:val="24"/>
          <w:szCs w:val="24"/>
          <w:lang w:eastAsia="es-CO"/>
        </w:rPr>
        <w:t>modificativas, excepciones de mérito impeditivas y excepciones de mérito extintivas, y enuncie</w:t>
      </w:r>
      <w:r w:rsidRPr="00BE7166">
        <w:rPr>
          <w:rFonts w:ascii="Arial" w:eastAsia="Times New Roman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CO"/>
        </w:rPr>
        <w:t>tres</w:t>
      </w:r>
      <w:r w:rsidRPr="00BE7166">
        <w:rPr>
          <w:rFonts w:ascii="Arial" w:eastAsia="Times New Roman" w:hAnsi="Arial" w:cs="Arial"/>
          <w:sz w:val="24"/>
          <w:szCs w:val="24"/>
          <w:lang w:eastAsia="es-CO"/>
        </w:rPr>
        <w:t xml:space="preserve"> ejemplos de cada una de ellas.</w:t>
      </w:r>
    </w:p>
    <w:p w:rsidR="00BE7166" w:rsidRPr="00BE7166" w:rsidRDefault="00BE7166" w:rsidP="00BE7166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s-CO"/>
        </w:rPr>
      </w:pPr>
      <w:r w:rsidRPr="00BE7166">
        <w:rPr>
          <w:rFonts w:ascii="Arial" w:eastAsia="Times New Roman" w:hAnsi="Arial" w:cs="Arial"/>
          <w:sz w:val="24"/>
          <w:szCs w:val="24"/>
          <w:lang w:eastAsia="es-CO"/>
        </w:rPr>
        <w:t xml:space="preserve">Explique en qué consisten las excepciones </w:t>
      </w:r>
      <w:r>
        <w:rPr>
          <w:rFonts w:ascii="Arial" w:eastAsia="Times New Roman" w:hAnsi="Arial" w:cs="Arial"/>
          <w:sz w:val="24"/>
          <w:szCs w:val="24"/>
          <w:lang w:eastAsia="es-CO"/>
        </w:rPr>
        <w:t>mixtas</w:t>
      </w:r>
      <w:r w:rsidRPr="00BE7166">
        <w:rPr>
          <w:rFonts w:ascii="Arial" w:eastAsia="Times New Roman" w:hAnsi="Arial" w:cs="Arial"/>
          <w:sz w:val="24"/>
          <w:szCs w:val="24"/>
          <w:lang w:eastAsia="es-CO"/>
        </w:rPr>
        <w:t>, cuál es su finalidad y en qué momento del proceso deben ser analizadas por el juez.</w:t>
      </w:r>
    </w:p>
    <w:p w:rsidR="000E14F1" w:rsidRDefault="000E14F1" w:rsidP="000E14F1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sz w:val="24"/>
          <w:szCs w:val="24"/>
          <w:lang w:eastAsia="es-CO"/>
        </w:rPr>
        <w:t>Indique cinco caso en los cuales es posible c</w:t>
      </w:r>
      <w:r w:rsidR="007C1764" w:rsidRPr="000E14F1">
        <w:rPr>
          <w:rFonts w:ascii="Arial" w:eastAsia="Times New Roman" w:hAnsi="Arial" w:cs="Arial"/>
          <w:sz w:val="24"/>
          <w:szCs w:val="24"/>
          <w:lang w:eastAsia="es-CO"/>
        </w:rPr>
        <w:t>ontestar la demanda proponiendo la demanda de reconvención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 y cinco </w:t>
      </w:r>
      <w:proofErr w:type="gramStart"/>
      <w:r>
        <w:rPr>
          <w:rFonts w:ascii="Arial" w:eastAsia="Times New Roman" w:hAnsi="Arial" w:cs="Arial"/>
          <w:sz w:val="24"/>
          <w:szCs w:val="24"/>
          <w:lang w:eastAsia="es-CO"/>
        </w:rPr>
        <w:t>caso</w:t>
      </w:r>
      <w:proofErr w:type="gramEnd"/>
      <w:r>
        <w:rPr>
          <w:rFonts w:ascii="Arial" w:eastAsia="Times New Roman" w:hAnsi="Arial" w:cs="Arial"/>
          <w:sz w:val="24"/>
          <w:szCs w:val="24"/>
          <w:lang w:eastAsia="es-CO"/>
        </w:rPr>
        <w:t xml:space="preserve"> en los cuales no se permite este mecanismo.</w:t>
      </w:r>
    </w:p>
    <w:p w:rsidR="000E14F1" w:rsidRPr="000E14F1" w:rsidRDefault="000E14F1" w:rsidP="000E14F1">
      <w:pPr>
        <w:rPr>
          <w:rFonts w:ascii="Arial" w:eastAsia="Times New Roman" w:hAnsi="Arial" w:cs="Arial"/>
          <w:sz w:val="24"/>
          <w:szCs w:val="24"/>
          <w:lang w:eastAsia="es-CO"/>
        </w:rPr>
      </w:pPr>
    </w:p>
    <w:p w:rsidR="00FA6A1D" w:rsidRDefault="00FA6A1D"/>
    <w:sectPr w:rsidR="00FA6A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22C85"/>
    <w:multiLevelType w:val="multilevel"/>
    <w:tmpl w:val="6C080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8C82137"/>
    <w:multiLevelType w:val="multilevel"/>
    <w:tmpl w:val="1AAE0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64"/>
    <w:rsid w:val="000E14F1"/>
    <w:rsid w:val="001E0FED"/>
    <w:rsid w:val="007C1764"/>
    <w:rsid w:val="00BE7166"/>
    <w:rsid w:val="00FA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25616-4E32-4C3D-B163-41FCDF76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7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7C176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C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Camilo Sierra Vasquez</dc:creator>
  <cp:keywords/>
  <dc:description/>
  <cp:lastModifiedBy>Asesor Consultorio Jurídico 04</cp:lastModifiedBy>
  <cp:revision>2</cp:revision>
  <dcterms:created xsi:type="dcterms:W3CDTF">2017-04-20T14:36:00Z</dcterms:created>
  <dcterms:modified xsi:type="dcterms:W3CDTF">2017-04-20T14:36:00Z</dcterms:modified>
</cp:coreProperties>
</file>